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21547EE4"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 w:rsidR="00F57B7D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F57B7D">
        <w:rPr>
          <w:rFonts w:ascii="Arial" w:hAnsi="Arial" w:cs="Arial"/>
          <w:strike/>
          <w:sz w:val="18"/>
          <w:szCs w:val="18"/>
        </w:rPr>
        <w:t>burmistrz lub prezydent miasta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F57B7D">
        <w:rPr>
          <w:rFonts w:ascii="Arial" w:hAnsi="Arial" w:cs="Arial"/>
          <w:sz w:val="18"/>
          <w:szCs w:val="18"/>
        </w:rPr>
        <w:t xml:space="preserve">Gminy </w:t>
      </w:r>
      <w:r w:rsidR="00674B17">
        <w:rPr>
          <w:rFonts w:ascii="Arial" w:hAnsi="Arial" w:cs="Arial"/>
          <w:sz w:val="18"/>
          <w:szCs w:val="18"/>
        </w:rPr>
        <w:t>Sobolew, ul. Rynek 1</w:t>
      </w:r>
      <w:r w:rsidR="00A4271E">
        <w:rPr>
          <w:rFonts w:ascii="Arial" w:hAnsi="Arial" w:cs="Arial"/>
          <w:sz w:val="18"/>
          <w:szCs w:val="18"/>
        </w:rPr>
        <w:t>, 08-460 Sobolew</w:t>
      </w:r>
      <w:r w:rsidRPr="002664CF">
        <w:rPr>
          <w:rFonts w:ascii="Arial" w:hAnsi="Arial" w:cs="Arial"/>
          <w:sz w:val="18"/>
          <w:szCs w:val="18"/>
        </w:rPr>
        <w:t xml:space="preserve"> 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01C6287" w14:textId="60067DAF" w:rsidR="0096261F" w:rsidRPr="00674B17" w:rsidRDefault="0096261F" w:rsidP="00674B17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>, b</w:t>
      </w:r>
      <w:r w:rsidRPr="00AE38C7">
        <w:rPr>
          <w:rFonts w:ascii="Arial" w:hAnsi="Arial" w:cs="Arial"/>
          <w:sz w:val="18"/>
          <w:szCs w:val="18"/>
        </w:rPr>
        <w:t>urmistrz</w:t>
      </w:r>
      <w:r w:rsidR="008423F1" w:rsidRPr="00AE38C7">
        <w:rPr>
          <w:rFonts w:ascii="Arial" w:hAnsi="Arial" w:cs="Arial"/>
          <w:sz w:val="18"/>
          <w:szCs w:val="18"/>
        </w:rPr>
        <w:t xml:space="preserve"> lub p</w:t>
      </w:r>
      <w:r w:rsidRPr="00AE38C7">
        <w:rPr>
          <w:rFonts w:ascii="Arial" w:hAnsi="Arial" w:cs="Arial"/>
          <w:sz w:val="18"/>
          <w:szCs w:val="18"/>
        </w:rPr>
        <w:t>rezydent miasta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 </w:t>
      </w:r>
      <w:r w:rsidR="00674B17">
        <w:rPr>
          <w:rFonts w:ascii="Arial" w:hAnsi="Arial" w:cs="Arial"/>
          <w:sz w:val="18"/>
          <w:szCs w:val="18"/>
        </w:rPr>
        <w:t xml:space="preserve">email: </w:t>
      </w:r>
      <w:r w:rsidR="00674B17" w:rsidRPr="00674B17">
        <w:rPr>
          <w:rFonts w:ascii="Arial" w:eastAsia="Times New Roman" w:hAnsi="Arial" w:cs="Arial"/>
          <w:color w:val="000000"/>
          <w:sz w:val="18"/>
          <w:szCs w:val="18"/>
        </w:rPr>
        <w:t>inspektor@cbi24.pl lub pisemnie pod adres Administratora.</w:t>
      </w:r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88004" w14:textId="77777777" w:rsidR="00037C06" w:rsidRDefault="00037C06" w:rsidP="008D7805">
      <w:pPr>
        <w:spacing w:after="0" w:line="240" w:lineRule="auto"/>
      </w:pPr>
      <w:r>
        <w:separator/>
      </w:r>
    </w:p>
  </w:endnote>
  <w:endnote w:type="continuationSeparator" w:id="0">
    <w:p w14:paraId="56E81AF2" w14:textId="77777777" w:rsidR="00037C06" w:rsidRDefault="00037C06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B8A7" w14:textId="77777777" w:rsidR="00037C06" w:rsidRDefault="00037C06" w:rsidP="008D7805">
      <w:pPr>
        <w:spacing w:after="0" w:line="240" w:lineRule="auto"/>
      </w:pPr>
      <w:r>
        <w:separator/>
      </w:r>
    </w:p>
  </w:footnote>
  <w:footnote w:type="continuationSeparator" w:id="0">
    <w:p w14:paraId="1B85BD37" w14:textId="77777777" w:rsidR="00037C06" w:rsidRDefault="00037C06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9"/>
  </w:num>
  <w:num w:numId="11">
    <w:abstractNumId w:val="34"/>
  </w:num>
  <w:num w:numId="12">
    <w:abstractNumId w:val="0"/>
  </w:num>
  <w:num w:numId="13">
    <w:abstractNumId w:val="17"/>
  </w:num>
  <w:num w:numId="14">
    <w:abstractNumId w:val="32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30"/>
  </w:num>
  <w:num w:numId="25">
    <w:abstractNumId w:val="15"/>
  </w:num>
  <w:num w:numId="26">
    <w:abstractNumId w:val="6"/>
  </w:num>
  <w:num w:numId="27">
    <w:abstractNumId w:val="33"/>
  </w:num>
  <w:num w:numId="28">
    <w:abstractNumId w:val="3"/>
  </w:num>
  <w:num w:numId="29">
    <w:abstractNumId w:val="27"/>
  </w:num>
  <w:num w:numId="30">
    <w:abstractNumId w:val="23"/>
  </w:num>
  <w:num w:numId="31">
    <w:abstractNumId w:val="1"/>
  </w:num>
  <w:num w:numId="32">
    <w:abstractNumId w:val="25"/>
  </w:num>
  <w:num w:numId="33">
    <w:abstractNumId w:val="31"/>
  </w:num>
  <w:num w:numId="34">
    <w:abstractNumId w:val="1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37C06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74B17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271E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467D7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67ED8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57B7D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Aleksandra Błachnio</cp:lastModifiedBy>
  <cp:revision>3</cp:revision>
  <cp:lastPrinted>2019-03-13T11:18:00Z</cp:lastPrinted>
  <dcterms:created xsi:type="dcterms:W3CDTF">2022-03-15T12:12:00Z</dcterms:created>
  <dcterms:modified xsi:type="dcterms:W3CDTF">2022-03-15T12:14:00Z</dcterms:modified>
</cp:coreProperties>
</file>